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33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Foglia Stephanie Athena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Mistras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40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660" w:type="dxa"/>
            <w:vAlign w:val="bottom"/>
            <w:gridSpan w:val="4"/>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195 CLARKKSVILLE ROAD</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01/05/2026</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660" w:type="dxa"/>
            <w:vAlign w:val="bottom"/>
            <w:tcBorders>
              <w:bottom w:val="single" w:sz="8" w:color="2C2C2C"/>
            </w:tcBorders>
            <w:gridSpan w:val="4"/>
          </w:tcPr>
          <w:p>
            <w:pPr>
              <w:spacing w:after="0"/>
              <w:rPr>
                <w:sz w:val="14"/>
                <w:szCs w:val="14"/>
                <w:color w:val="auto"/>
              </w:rPr>
            </w:pPr>
          </w:p>
        </w:tc>
        <w:tc>
          <w:tcPr>
            <w:tcW w:w="1980" w:type="dxa"/>
            <w:vAlign w:val="bottom"/>
            <w:tcBorders>
              <w:bottom w:val="single" w:sz="8" w:color="2C2C2C"/>
            </w:tcBorders>
            <w:gridSpan w:val="3"/>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5"/>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260" w:type="dxa"/>
            <w:vAlign w:val="bottom"/>
            <w:tcBorders>
              <w:bottom w:val="single" w:sz="8" w:color="9A9A9A"/>
            </w:tcBorders>
          </w:tcPr>
          <w:p>
            <w:pPr>
              <w:spacing w:after="0" w:line="20" w:lineRule="exact"/>
              <w:rPr>
                <w:sz w:val="1"/>
                <w:szCs w:val="1"/>
                <w:color w:val="auto"/>
              </w:rPr>
            </w:pPr>
          </w:p>
        </w:tc>
        <w:tc>
          <w:tcPr>
            <w:tcW w:w="68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40" w:type="dxa"/>
            <w:vAlign w:val="bottom"/>
            <w:gridSpan w:val="7"/>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PRINCETON</w:t>
            </w: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NJ</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08550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JUNCTION</w:t>
            </w:r>
          </w:p>
        </w:tc>
        <w:tc>
          <w:tcPr>
            <w:tcW w:w="2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0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5"/>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620" w:type="dxa"/>
            <w:vAlign w:val="bottom"/>
          </w:tcPr>
          <w:p>
            <w:pPr>
              <w:spacing w:after="0"/>
              <w:rPr>
                <w:sz w:val="15"/>
                <w:szCs w:val="15"/>
                <w:color w:val="auto"/>
              </w:rPr>
            </w:pPr>
          </w:p>
        </w:tc>
        <w:tc>
          <w:tcPr>
            <w:tcW w:w="19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gridSpan w:val="5"/>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4"/>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vMerge w:val="restart"/>
          </w:tcPr>
          <w:p>
            <w:pPr>
              <w:jc w:val="center"/>
              <w:ind w:left="646"/>
              <w:spacing w:after="0"/>
              <w:rPr>
                <w:sz w:val="20"/>
                <w:szCs w:val="20"/>
                <w:color w:val="auto"/>
              </w:rPr>
            </w:pPr>
            <w:r>
              <w:rPr>
                <w:rFonts w:ascii="Times New Roman" w:cs="Times New Roman" w:eastAsia="Times New Roman" w:hAnsi="Times New Roman"/>
                <w:sz w:val="17"/>
                <w:szCs w:val="17"/>
                <w:color w:val="0000FF"/>
              </w:rPr>
              <w:t>01/05/2026</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21"/>
                <w:szCs w:val="21"/>
                <w:color w:val="auto"/>
              </w:rPr>
            </w:pPr>
          </w:p>
        </w:tc>
        <w:tc>
          <w:tcPr>
            <w:tcW w:w="520" w:type="dxa"/>
            <w:vAlign w:val="bottom"/>
            <w:gridSpan w:val="3"/>
            <w:vMerge w:val="restart"/>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13.6</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4,692</w:t>
            </w:r>
          </w:p>
        </w:tc>
        <w:tc>
          <w:tcPr>
            <w:tcW w:w="940" w:type="dxa"/>
            <w:vAlign w:val="bottom"/>
            <w:vMerge w:val="restart"/>
          </w:tcPr>
          <w:p>
            <w:pPr>
              <w:jc w:val="center"/>
              <w:ind w:right="4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vMerge w:val="restart"/>
          </w:tcPr>
          <w:p>
            <w:pPr>
              <w:jc w:val="center"/>
              <w:ind w:left="646"/>
              <w:spacing w:after="0"/>
              <w:rPr>
                <w:sz w:val="20"/>
                <w:szCs w:val="20"/>
                <w:color w:val="auto"/>
              </w:rPr>
            </w:pPr>
            <w:r>
              <w:rPr>
                <w:rFonts w:ascii="Times New Roman" w:cs="Times New Roman" w:eastAsia="Times New Roman" w:hAnsi="Times New Roman"/>
                <w:sz w:val="17"/>
                <w:szCs w:val="17"/>
                <w:color w:val="0000FF"/>
              </w:rPr>
              <w:t>02/03/2026</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21"/>
                <w:szCs w:val="21"/>
                <w:color w:val="auto"/>
              </w:rPr>
            </w:pPr>
          </w:p>
        </w:tc>
        <w:tc>
          <w:tcPr>
            <w:tcW w:w="520" w:type="dxa"/>
            <w:vAlign w:val="bottom"/>
            <w:gridSpan w:val="3"/>
            <w:vMerge w:val="restart"/>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3,692</w:t>
            </w:r>
          </w:p>
        </w:tc>
        <w:tc>
          <w:tcPr>
            <w:tcW w:w="940" w:type="dxa"/>
            <w:vAlign w:val="bottom"/>
            <w:vMerge w:val="restart"/>
          </w:tcPr>
          <w:p>
            <w:pPr>
              <w:jc w:val="center"/>
              <w:ind w:right="4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vMerge w:val="restart"/>
          </w:tcPr>
          <w:p>
            <w:pPr>
              <w:jc w:val="center"/>
              <w:ind w:left="646"/>
              <w:spacing w:after="0"/>
              <w:rPr>
                <w:sz w:val="20"/>
                <w:szCs w:val="20"/>
                <w:color w:val="auto"/>
              </w:rPr>
            </w:pPr>
            <w:r>
              <w:rPr>
                <w:rFonts w:ascii="Times New Roman" w:cs="Times New Roman" w:eastAsia="Times New Roman" w:hAnsi="Times New Roman"/>
                <w:sz w:val="17"/>
                <w:szCs w:val="17"/>
                <w:color w:val="0000FF"/>
              </w:rPr>
              <w:t>03/03/2026</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21"/>
                <w:szCs w:val="21"/>
                <w:color w:val="auto"/>
              </w:rPr>
            </w:pPr>
          </w:p>
        </w:tc>
        <w:tc>
          <w:tcPr>
            <w:tcW w:w="520" w:type="dxa"/>
            <w:vAlign w:val="bottom"/>
            <w:gridSpan w:val="3"/>
            <w:vMerge w:val="restart"/>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2,692</w:t>
            </w:r>
          </w:p>
        </w:tc>
        <w:tc>
          <w:tcPr>
            <w:tcW w:w="940" w:type="dxa"/>
            <w:vAlign w:val="bottom"/>
            <w:vMerge w:val="restart"/>
          </w:tcPr>
          <w:p>
            <w:pPr>
              <w:jc w:val="center"/>
              <w:ind w:right="4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vMerge w:val="restart"/>
          </w:tcPr>
          <w:p>
            <w:pPr>
              <w:jc w:val="center"/>
              <w:ind w:left="646"/>
              <w:spacing w:after="0"/>
              <w:rPr>
                <w:sz w:val="20"/>
                <w:szCs w:val="20"/>
                <w:color w:val="auto"/>
              </w:rPr>
            </w:pPr>
            <w:r>
              <w:rPr>
                <w:rFonts w:ascii="Times New Roman" w:cs="Times New Roman" w:eastAsia="Times New Roman" w:hAnsi="Times New Roman"/>
                <w:sz w:val="17"/>
                <w:szCs w:val="17"/>
                <w:color w:val="0000FF"/>
              </w:rPr>
              <w:t>04/17/2026</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21"/>
                <w:szCs w:val="21"/>
                <w:color w:val="auto"/>
              </w:rPr>
            </w:pPr>
          </w:p>
        </w:tc>
        <w:tc>
          <w:tcPr>
            <w:tcW w:w="52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18</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1,692</w:t>
            </w:r>
          </w:p>
        </w:tc>
        <w:tc>
          <w:tcPr>
            <w:tcW w:w="940" w:type="dxa"/>
            <w:vAlign w:val="bottom"/>
            <w:vMerge w:val="restart"/>
          </w:tcPr>
          <w:p>
            <w:pPr>
              <w:jc w:val="center"/>
              <w:ind w:right="4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vMerge w:val="restart"/>
          </w:tcPr>
          <w:p>
            <w:pPr>
              <w:jc w:val="center"/>
              <w:ind w:left="646"/>
              <w:spacing w:after="0"/>
              <w:rPr>
                <w:sz w:val="20"/>
                <w:szCs w:val="20"/>
                <w:color w:val="auto"/>
              </w:rPr>
            </w:pPr>
            <w:r>
              <w:rPr>
                <w:rFonts w:ascii="Times New Roman" w:cs="Times New Roman" w:eastAsia="Times New Roman" w:hAnsi="Times New Roman"/>
                <w:sz w:val="17"/>
                <w:szCs w:val="17"/>
                <w:color w:val="0000FF"/>
              </w:rPr>
              <w:t>04/27/2026</w:t>
            </w: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26"/>
                <w:szCs w:val="26"/>
                <w:color w:val="0000FF"/>
                <w:w w:val="86"/>
                <w:vertAlign w:val="subscript"/>
              </w:rPr>
              <w:t>G</w:t>
            </w:r>
            <w:r>
              <w:rPr>
                <w:rFonts w:ascii="Times New Roman" w:cs="Times New Roman" w:eastAsia="Times New Roman" w:hAnsi="Times New Roman"/>
                <w:sz w:val="11"/>
                <w:szCs w:val="11"/>
                <w:color w:val="008000"/>
                <w:w w:val="86"/>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528,672</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21"/>
                <w:szCs w:val="21"/>
                <w:color w:val="auto"/>
              </w:rPr>
            </w:pPr>
          </w:p>
        </w:tc>
        <w:tc>
          <w:tcPr>
            <w:tcW w:w="520" w:type="dxa"/>
            <w:vAlign w:val="bottom"/>
            <w:gridSpan w:val="3"/>
            <w:vMerge w:val="restart"/>
          </w:tcPr>
          <w:p>
            <w:pPr>
              <w:jc w:val="center"/>
              <w:ind w:righ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4,722,686</w:t>
            </w:r>
          </w:p>
        </w:tc>
        <w:tc>
          <w:tcPr>
            <w:tcW w:w="940" w:type="dxa"/>
            <w:vAlign w:val="bottom"/>
            <w:vMerge w:val="restart"/>
          </w:tcPr>
          <w:p>
            <w:pPr>
              <w:jc w:val="center"/>
              <w:ind w:right="4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1,393,324</w:t>
            </w:r>
          </w:p>
        </w:tc>
        <w:tc>
          <w:tcPr>
            <w:tcW w:w="940" w:type="dxa"/>
            <w:vAlign w:val="bottom"/>
            <w:tcBorders>
              <w:top w:val="single" w:sz="8" w:color="2C2C2C"/>
            </w:tcBorders>
          </w:tcPr>
          <w:p>
            <w:pPr>
              <w:jc w:val="center"/>
              <w:ind w:right="26"/>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15,366</w:t>
            </w:r>
          </w:p>
        </w:tc>
        <w:tc>
          <w:tcPr>
            <w:tcW w:w="940" w:type="dxa"/>
            <w:vAlign w:val="bottom"/>
            <w:vMerge w:val="restart"/>
          </w:tcPr>
          <w:p>
            <w:pPr>
              <w:jc w:val="center"/>
              <w:ind w:right="4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Child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52,547</w:t>
            </w:r>
          </w:p>
        </w:tc>
        <w:tc>
          <w:tcPr>
            <w:tcW w:w="940" w:type="dxa"/>
            <w:vAlign w:val="bottom"/>
            <w:vMerge w:val="restart"/>
          </w:tcPr>
          <w:p>
            <w:pPr>
              <w:jc w:val="center"/>
              <w:ind w:right="4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Child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20,106</w:t>
            </w:r>
          </w:p>
        </w:tc>
        <w:tc>
          <w:tcPr>
            <w:tcW w:w="940" w:type="dxa"/>
            <w:vAlign w:val="bottom"/>
            <w:vMerge w:val="restart"/>
          </w:tcPr>
          <w:p>
            <w:pPr>
              <w:jc w:val="center"/>
              <w:ind w:right="4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Child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52,547</w:t>
            </w:r>
          </w:p>
        </w:tc>
        <w:tc>
          <w:tcPr>
            <w:tcW w:w="940" w:type="dxa"/>
            <w:vAlign w:val="bottom"/>
            <w:vMerge w:val="restart"/>
          </w:tcPr>
          <w:p>
            <w:pPr>
              <w:jc w:val="center"/>
              <w:ind w:right="4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Child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19,005</w:t>
            </w:r>
          </w:p>
        </w:tc>
        <w:tc>
          <w:tcPr>
            <w:tcW w:w="940" w:type="dxa"/>
            <w:vAlign w:val="bottom"/>
            <w:vMerge w:val="restart"/>
          </w:tcPr>
          <w:p>
            <w:pPr>
              <w:jc w:val="center"/>
              <w:ind w:right="4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Child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54,008</w:t>
            </w:r>
          </w:p>
        </w:tc>
        <w:tc>
          <w:tcPr>
            <w:tcW w:w="940" w:type="dxa"/>
            <w:vAlign w:val="bottom"/>
            <w:vMerge w:val="restart"/>
          </w:tcPr>
          <w:p>
            <w:pPr>
              <w:jc w:val="center"/>
              <w:ind w:right="46"/>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Child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660" w:type="dxa"/>
            <w:vAlign w:val="bottom"/>
            <w:tcBorders>
              <w:bottom w:val="single" w:sz="8" w:color="2C2C2C"/>
            </w:tcBorders>
            <w:gridSpan w:val="4"/>
          </w:tcPr>
          <w:p>
            <w:pPr>
              <w:spacing w:after="0"/>
              <w:rPr>
                <w:sz w:val="8"/>
                <w:szCs w:val="8"/>
                <w:color w:val="auto"/>
              </w:rPr>
            </w:pPr>
          </w:p>
        </w:tc>
        <w:tc>
          <w:tcPr>
            <w:tcW w:w="228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0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781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781175"/>
                    </a:xfrm>
                    <a:prstGeom prst="rect">
                      <a:avLst/>
                    </a:prstGeom>
                    <a:noFill/>
                  </pic:spPr>
                </pic:pic>
              </a:graphicData>
            </a:graphic>
          </wp:anchor>
        </w:drawing>
      </w:r>
    </w:p>
    <w:p>
      <w:pPr>
        <w:sectPr>
          <w:pgSz w:w="11900" w:h="16838" w:orient="portrait"/>
          <w:cols w:equalWidth="0" w:num="1">
            <w:col w:w="11080"/>
          </w:cols>
          <w:pgMar w:left="460" w:top="219" w:right="359" w:bottom="33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404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4404360"/>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00" w:type="dxa"/>
            <w:vAlign w:val="bottom"/>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80" w:type="dxa"/>
            <w:vAlign w:val="bottom"/>
          </w:tcPr>
          <w:p>
            <w:pPr>
              <w:spacing w:after="0"/>
              <w:rPr>
                <w:sz w:val="10"/>
                <w:szCs w:val="10"/>
                <w:color w:val="auto"/>
              </w:rPr>
            </w:pP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21"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jc w:val="right"/>
              <w:ind w:right="7"/>
              <w:spacing w:after="0"/>
              <w:rPr>
                <w:sz w:val="20"/>
                <w:szCs w:val="20"/>
                <w:color w:val="auto"/>
              </w:rPr>
            </w:pPr>
            <w:r>
              <w:rPr>
                <w:rFonts w:ascii="Arial" w:cs="Arial" w:eastAsia="Arial" w:hAnsi="Arial"/>
                <w:sz w:val="7"/>
                <w:szCs w:val="7"/>
                <w:color w:val="auto"/>
                <w:w w:val="71"/>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80" w:type="dxa"/>
            <w:vAlign w:val="bottom"/>
            <w:gridSpan w:val="4"/>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8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gridSpan w:val="3"/>
          </w:tcPr>
          <w:p>
            <w:pPr>
              <w:spacing w:after="0"/>
              <w:rPr>
                <w:sz w:val="20"/>
                <w:szCs w:val="20"/>
                <w:color w:val="auto"/>
              </w:rPr>
            </w:pPr>
            <w:r>
              <w:rPr>
                <w:rFonts w:ascii="Times New Roman" w:cs="Times New Roman" w:eastAsia="Times New Roman" w:hAnsi="Times New Roman"/>
                <w:sz w:val="2"/>
                <w:szCs w:val="2"/>
                <w:color w:val="0000EE"/>
              </w:rPr>
              <w:t>Foglia Stephanie Athena</w:t>
            </w: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D rivative</w:t>
              </w:r>
            </w:hyperlink>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3">
              <w:r>
                <w:rPr>
                  <w:rFonts w:ascii="Arial" w:cs="Arial" w:eastAsia="Arial" w:hAnsi="Arial"/>
                  <w:sz w:val="12"/>
                  <w:szCs w:val="12"/>
                  <w:b w:val="1"/>
                  <w:bCs w:val="1"/>
                  <w:color w:val="auto"/>
                </w:rPr>
                <w:t>Security</w:t>
              </w:r>
            </w:hyperlink>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00" w:type="dxa"/>
            <w:vAlign w:val="bottom"/>
          </w:tcPr>
          <w:p>
            <w:pPr>
              <w:ind w:left="20"/>
              <w:spacing w:after="0" w:line="148" w:lineRule="exact"/>
              <w:rPr>
                <w:sz w:val="20"/>
                <w:szCs w:val="20"/>
                <w:color w:val="auto"/>
              </w:rPr>
            </w:pPr>
            <w:r>
              <w:rPr>
                <w:rFonts w:ascii="Arial" w:cs="Arial" w:eastAsia="Arial" w:hAnsi="Arial"/>
                <w:sz w:val="13"/>
                <w:szCs w:val="13"/>
                <w:color w:val="auto"/>
              </w:rPr>
              <w:t>(First)</w:t>
            </w:r>
          </w:p>
        </w:tc>
        <w:tc>
          <w:tcPr>
            <w:tcW w:w="80" w:type="dxa"/>
            <w:vAlign w:val="bottom"/>
          </w:tcPr>
          <w:p>
            <w:pPr>
              <w:spacing w:after="0"/>
              <w:rPr>
                <w:sz w:val="12"/>
                <w:szCs w:val="12"/>
                <w:color w:val="auto"/>
              </w:rPr>
            </w:pP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195 CLARKKSVILLE ROAD</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80" w:type="dxa"/>
            <w:vAlign w:val="bottom"/>
            <w:gridSpan w:val="3"/>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vMerge w:val="restart"/>
          </w:tcPr>
          <w:p>
            <w:pPr>
              <w:spacing w:after="0"/>
              <w:rPr>
                <w:sz w:val="13"/>
                <w:szCs w:val="13"/>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PRINCETON</w:t>
            </w: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highlight w:val="white"/>
              </w:rPr>
              <w:t>NJ</w:t>
            </w:r>
          </w:p>
        </w:tc>
        <w:tc>
          <w:tcPr>
            <w:tcW w:w="80" w:type="dxa"/>
            <w:vAlign w:val="bottom"/>
          </w:tcPr>
          <w:p>
            <w:pPr>
              <w:spacing w:after="0"/>
              <w:rPr>
                <w:sz w:val="13"/>
                <w:szCs w:val="13"/>
                <w:color w:val="auto"/>
              </w:rPr>
            </w:pP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08550</w:t>
            </w: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line="175" w:lineRule="exact"/>
              <w:rPr>
                <w:sz w:val="20"/>
                <w:szCs w:val="20"/>
                <w:color w:val="auto"/>
              </w:rPr>
            </w:pPr>
            <w:r>
              <w:rPr>
                <w:rFonts w:ascii="Times New Roman" w:cs="Times New Roman" w:eastAsia="Times New Roman" w:hAnsi="Times New Roman"/>
                <w:sz w:val="17"/>
                <w:szCs w:val="17"/>
                <w:color w:val="0000FF"/>
                <w:highlight w:val="white"/>
              </w:rPr>
              <w:t>JUNCTION</w:t>
            </w:r>
          </w:p>
        </w:tc>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01" w:lineRule="exact"/>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20"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20"/>
                <w:szCs w:val="20"/>
                <w:color w:val="auto"/>
              </w:rPr>
            </w:pPr>
            <w:r>
              <w:rPr>
                <w:rFonts w:ascii="Arial" w:cs="Arial" w:eastAsia="Arial" w:hAnsi="Arial"/>
                <w:sz w:val="13"/>
                <w:szCs w:val="13"/>
                <w:color w:val="auto"/>
              </w:rPr>
              <w:t>(City)</w:t>
            </w:r>
          </w:p>
        </w:tc>
        <w:tc>
          <w:tcPr>
            <w:tcW w:w="760" w:type="dxa"/>
            <w:vAlign w:val="bottom"/>
            <w:tcBorders>
              <w:bottom w:val="single" w:sz="8" w:color="808080"/>
            </w:tcBorders>
          </w:tcPr>
          <w:p>
            <w:pPr>
              <w:spacing w:after="0"/>
              <w:rPr>
                <w:sz w:val="16"/>
                <w:szCs w:val="16"/>
                <w:color w:val="auto"/>
              </w:rPr>
            </w:pPr>
          </w:p>
        </w:tc>
        <w:tc>
          <w:tcPr>
            <w:tcW w:w="1100" w:type="dxa"/>
            <w:vAlign w:val="bottom"/>
            <w:tcBorders>
              <w:bottom w:val="single" w:sz="8" w:color="808080"/>
            </w:tcBorders>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Borders>
              <w:bottom w:val="single" w:sz="8" w:color="808080"/>
            </w:tcBorders>
          </w:tcPr>
          <w:p>
            <w:pPr>
              <w:spacing w:after="0"/>
              <w:rPr>
                <w:sz w:val="16"/>
                <w:szCs w:val="16"/>
                <w:color w:val="auto"/>
              </w:rPr>
            </w:pPr>
          </w:p>
        </w:tc>
        <w:tc>
          <w:tcPr>
            <w:tcW w:w="1100" w:type="dxa"/>
            <w:vAlign w:val="bottom"/>
            <w:tcBorders>
              <w:bottom w:val="single" w:sz="8" w:color="808080"/>
            </w:tcBorders>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Borders>
              <w:bottom w:val="single" w:sz="8" w:color="808080"/>
            </w:tcBorders>
            <w:gridSpan w:val="3"/>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760" w:type="dxa"/>
            <w:vAlign w:val="bottom"/>
            <w:tcBorders>
              <w:bottom w:val="single" w:sz="8" w:color="808080"/>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2025 Irrevocable Two-Year Grantor Retained</w:t>
        </w:r>
      </w:hyperlink>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Annuity Trust of Aspasia F. Vahaviolos</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20"/>
              <w:spacing w:after="0"/>
              <w:rPr>
                <w:sz w:val="20"/>
                <w:szCs w:val="20"/>
                <w:color w:val="auto"/>
              </w:rPr>
            </w:pPr>
            <w:r>
              <w:rPr>
                <w:rFonts w:ascii="Arial" w:cs="Arial" w:eastAsia="Arial" w:hAnsi="Arial"/>
                <w:sz w:val="13"/>
                <w:szCs w:val="13"/>
                <w:color w:val="auto"/>
              </w:rPr>
              <w:t>(First)</w:t>
            </w:r>
          </w:p>
        </w:tc>
        <w:tc>
          <w:tcPr>
            <w:tcW w:w="1780" w:type="dxa"/>
            <w:vAlign w:val="bottom"/>
          </w:tcPr>
          <w:p>
            <w:pPr>
              <w:ind w:left="4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STEPHANIE FOGLIA</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504 HIRAM ROAD</w:t>
            </w: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PLYMOUTH</w:t>
            </w: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PA</w:t>
            </w:r>
          </w:p>
        </w:tc>
        <w:tc>
          <w:tcPr>
            <w:tcW w:w="17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19462</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MEETING</w:t>
            </w:r>
          </w:p>
        </w:tc>
        <w:tc>
          <w:tcPr>
            <w:tcW w:w="1200" w:type="dxa"/>
            <w:vAlign w:val="bottom"/>
            <w:vMerge w:val="continue"/>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20"/>
              <w:spacing w:after="0"/>
              <w:rPr>
                <w:sz w:val="20"/>
                <w:szCs w:val="20"/>
                <w:color w:val="auto"/>
              </w:rPr>
            </w:pPr>
            <w:r>
              <w:rPr>
                <w:rFonts w:ascii="Arial" w:cs="Arial" w:eastAsia="Arial" w:hAnsi="Arial"/>
                <w:sz w:val="13"/>
                <w:szCs w:val="13"/>
                <w:color w:val="auto"/>
              </w:rPr>
              <w:t>(State)</w:t>
            </w:r>
          </w:p>
        </w:tc>
        <w:tc>
          <w:tcPr>
            <w:tcW w:w="178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ordinary course annuity payment made by the 2025 Irrevocable Two-Year Grantor Retained Annuity Trust of Aspasia F. Vahaviolos ("GRAT") pursuant to its terms.</w:t>
      </w:r>
    </w:p>
    <w:p>
      <w:pPr>
        <w:spacing w:after="0" w:line="50" w:lineRule="exact"/>
        <w:rPr>
          <w:rFonts w:ascii="Times New Roman" w:cs="Times New Roman" w:eastAsia="Times New Roman" w:hAnsi="Times New Roman"/>
          <w:sz w:val="13"/>
          <w:szCs w:val="13"/>
          <w:color w:val="008000"/>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for the GRAT and holds sole power over the voting and disposition of the issuer's common stock held by the GRAT. The reporting person disclaims beneficial ownership of these shares except to the extent of her pecuniary interest therein.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Stephanie Athena Foglia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06/04/2026</w:t>
            </w:r>
          </w:p>
        </w:tc>
      </w:tr>
      <w:tr>
        <w:trPr>
          <w:trHeight w:val="20"/>
        </w:trPr>
        <w:tc>
          <w:tcPr>
            <w:tcW w:w="1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82289" TargetMode="External"/><Relationship Id="rId14" Type="http://schemas.openxmlformats.org/officeDocument/2006/relationships/hyperlink" Target="http://www.sec.gov/cgi-bin/browse-edgar?action=getcompany&amp;CIK=0001436126" TargetMode="External"/><Relationship Id="rId17" Type="http://schemas.openxmlformats.org/officeDocument/2006/relationships/hyperlink" Target="http://www.sec.gov/cgi-bin/browse-edgar?action=getcompany&amp;CIK=0002102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2026-06-04T15:10:57Z</dcterms:created>
  <dcterms:modified xsi:type="dcterms:W3CDTF">2026-06-04T15:10:57Z</dcterms:modified>
</cp:coreProperties>
</file>