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Mistras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Stephanie Foglia</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0000FF"/>
        </w:rPr>
        <w:t>504 HIRAM ROAD,</w:t>
      </w:r>
    </w:p>
    <w:p>
      <w:pPr>
        <w:ind w:left="3140"/>
        <w:spacing w:after="0" w:line="230" w:lineRule="auto"/>
        <w:rPr>
          <w:sz w:val="20"/>
          <w:szCs w:val="20"/>
          <w:color w:val="auto"/>
        </w:rPr>
      </w:pPr>
      <w:r>
        <w:rPr>
          <w:rFonts w:ascii="Times New Roman" w:cs="Times New Roman" w:eastAsia="Times New Roman" w:hAnsi="Times New Roman"/>
          <w:sz w:val="22"/>
          <w:szCs w:val="22"/>
          <w:b w:val="1"/>
          <w:bCs w:val="1"/>
          <w:color w:val="0000FF"/>
        </w:rPr>
        <w:t>PLYMOUTH MEETING, PA, 19462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610-324-6463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Stephanie Foglia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1,606,324.00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4,722,686.00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1,606,324.00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4,722,686.00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6,329,010.00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1579"/>
        <w:spacing w:after="0" w:line="286" w:lineRule="auto"/>
        <w:rPr>
          <w:sz w:val="20"/>
          <w:szCs w:val="20"/>
          <w:color w:val="auto"/>
        </w:rPr>
      </w:pPr>
      <w:r>
        <w:rPr>
          <w:rFonts w:ascii="Times New Roman" w:cs="Times New Roman" w:eastAsia="Times New Roman" w:hAnsi="Times New Roman"/>
          <w:sz w:val="22"/>
          <w:szCs w:val="22"/>
          <w:color w:val="auto"/>
        </w:rPr>
        <w:t>2025 Irrevocable Two-Year Grantor Retained Annuity Trust of Aspasia F. Vahaviolos 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4,722,686.00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4,722,686.00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4,722,686.00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of Class of Securities: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Common Stock, $0.01 par value</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of Issuer:</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Mistras Group, Inc.</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 Clarksville Road, Princeton Junction, NEW JERSEY , 08550.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1</w:t>
            </w:r>
          </w:p>
        </w:tc>
        <w:tc>
          <w:tcPr>
            <w:tcW w:w="10240" w:type="dxa"/>
            <w:vAlign w:val="bottom"/>
          </w:tcPr>
          <w:p>
            <w:pPr>
              <w:ind w:left="320"/>
              <w:spacing w:after="0" w:line="248" w:lineRule="exact"/>
              <w:rPr>
                <w:sz w:val="20"/>
                <w:szCs w:val="20"/>
                <w:color w:val="auto"/>
              </w:rPr>
            </w:pPr>
            <w:r>
              <w:rPr>
                <w:rFonts w:ascii="Times New Roman" w:cs="Times New Roman" w:eastAsia="Times New Roman" w:hAnsi="Times New Roman"/>
                <w:sz w:val="22"/>
                <w:szCs w:val="22"/>
                <w:color w:val="auto"/>
                <w:w w:val="97"/>
              </w:rPr>
              <w:t>The percentage calculations reflected in Rows (13) above are based on 31,816,681 outstanding shares as of May 7,</w:t>
            </w:r>
          </w:p>
        </w:tc>
        <w:tc>
          <w:tcPr>
            <w:tcW w:w="0" w:type="dxa"/>
            <w:vAlign w:val="bottom"/>
          </w:tcPr>
          <w:p>
            <w:pPr>
              <w:spacing w:after="0"/>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2026, as reported by the issuer.</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Identity and Background</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Schedule 13D is being filed pursuant to a joint filing agreement filed as Exhibit 1.1 hereto by and between (i)</w:t>
      </w:r>
    </w:p>
    <w:p>
      <w:pPr>
        <w:spacing w:after="0" w:line="14" w:lineRule="exact"/>
        <w:rPr>
          <w:sz w:val="20"/>
          <w:szCs w:val="20"/>
          <w:color w:val="auto"/>
        </w:rPr>
      </w:pPr>
    </w:p>
    <w:p>
      <w:pPr>
        <w:ind w:left="920" w:right="320" w:hanging="912"/>
        <w:spacing w:after="0" w:line="24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Stephanie Foglia and (ii) the 2025 Irrevocable Two-Year Grantor Retained Annuity Trust of Aspasia F. Vahaviolos (the "Trust"). Ms. Foglia and the Trust are referred to herein collectively as the "Reporting Persons."</w:t>
      </w:r>
    </w:p>
    <w:p>
      <w:pPr>
        <w:spacing w:after="0" w:line="14" w:lineRule="exact"/>
        <w:rPr>
          <w:rFonts w:ascii="Times New Roman" w:cs="Times New Roman" w:eastAsia="Times New Roman" w:hAnsi="Times New Roman"/>
          <w:sz w:val="21"/>
          <w:szCs w:val="21"/>
          <w:color w:val="auto"/>
        </w:rPr>
      </w:pPr>
    </w:p>
    <w:p>
      <w:pPr>
        <w:ind w:left="920" w:right="4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of the Reporting Persons is c/o the Issuer, 195 Clarksville Road, Princeton Junction, New Jersey 08550</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Stephanie Foglia is the Director of Total Rewards for the Issuer.</w:t>
      </w:r>
    </w:p>
    <w:p>
      <w:pPr>
        <w:spacing w:after="0" w:line="44" w:lineRule="exact"/>
        <w:rPr>
          <w:rFonts w:ascii="Times New Roman" w:cs="Times New Roman" w:eastAsia="Times New Roman" w:hAnsi="Times New Roman"/>
          <w:sz w:val="22"/>
          <w:szCs w:val="22"/>
          <w:color w:val="auto"/>
        </w:rPr>
      </w:pPr>
    </w:p>
    <w:p>
      <w:pPr>
        <w:ind w:left="920" w:right="880" w:hanging="912"/>
        <w:spacing w:after="0" w:line="280"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Reporting Persons has been convicted in a criminal proceeding during the last five years. None of the Reporting Persons has been party to any civil proceeding of a judicial or administrative body of</w:t>
      </w:r>
    </w:p>
    <w:p>
      <w:pPr>
        <w:ind w:left="920" w:right="4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Foglia is a citizen of the United States of America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54" w:lineRule="auto"/>
        <w:rPr>
          <w:sz w:val="20"/>
          <w:szCs w:val="20"/>
          <w:color w:val="auto"/>
        </w:rPr>
      </w:pPr>
      <w:r>
        <w:rPr>
          <w:rFonts w:ascii="Times New Roman" w:cs="Times New Roman" w:eastAsia="Times New Roman" w:hAnsi="Times New Roman"/>
          <w:sz w:val="21"/>
          <w:szCs w:val="21"/>
          <w:color w:val="auto"/>
        </w:rPr>
        <w:t>The Trust was established by its grantor, Aspasia F. Vahaviolos. The shares held by the Trust were acquired by a gift from Ms. Vahaviolos. Ms. Foglia is the trustee for the trust. Ms. Foglia directly owns 2,000 shares purchased for cash in the issuer's initial public offering and holds 12,663 shares received as compensation for employment with the issuer. All other shares beneficially owned by Ms. Foglia are indirectly held through immediate family members.</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82" w:lineRule="auto"/>
        <w:rPr>
          <w:sz w:val="20"/>
          <w:szCs w:val="20"/>
          <w:color w:val="auto"/>
        </w:rPr>
      </w:pPr>
      <w:r>
        <w:rPr>
          <w:rFonts w:ascii="Times New Roman" w:cs="Times New Roman" w:eastAsia="Times New Roman" w:hAnsi="Times New Roman"/>
          <w:sz w:val="21"/>
          <w:szCs w:val="21"/>
          <w:color w:val="auto"/>
        </w:rPr>
        <w:t>The Reporting Persons acquired, and presently beneficially own, shares of the issuer's common stock for investment purposes. None of the Reporting Persons currently has any plans or proposals that would result in or relate to any of</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80"/>
        <w:spacing w:after="0" w:line="235" w:lineRule="auto"/>
        <w:rPr>
          <w:sz w:val="20"/>
          <w:szCs w:val="20"/>
          <w:color w:val="auto"/>
        </w:rPr>
      </w:pPr>
      <w:r>
        <w:rPr>
          <w:rFonts w:ascii="Times New Roman" w:cs="Times New Roman" w:eastAsia="Times New Roman" w:hAnsi="Times New Roman"/>
          <w:sz w:val="22"/>
          <w:szCs w:val="22"/>
          <w:color w:val="auto"/>
        </w:rPr>
        <w:t>the transactions or changes listed in Items 4(a) through 4(j) of Schedule 13D. However, as part of their ongoing evaluation of their investment and investment alternatives, the Reporting Persons may consider such matters and, subject to applicable law, may formulate a plan with respect to such matters or make formal proposals to the board of directors of the issuer, other stockholders of the issuer, or other third parties regarding such matters. The Reporting Persons reserve the right to acquire additional securities of the issuer in the open markets, in privately negotiated transactions (which may be with the issuer or with third parties) or otherwise, to dispose of all or a portion of their holdings of securities of the issuer, or to change their intention with respect to any or all of the matters referred to in this Item 4.</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0"/>
        <w:spacing w:after="0" w:line="253" w:lineRule="auto"/>
        <w:rPr>
          <w:sz w:val="20"/>
          <w:szCs w:val="20"/>
          <w:color w:val="auto"/>
        </w:rPr>
      </w:pPr>
      <w:r>
        <w:rPr>
          <w:rFonts w:ascii="Times New Roman" w:cs="Times New Roman" w:eastAsia="Times New Roman" w:hAnsi="Times New Roman"/>
          <w:sz w:val="21"/>
          <w:szCs w:val="21"/>
          <w:color w:val="auto"/>
        </w:rPr>
        <w:t>The responses to Rows 11 and 13 in each Reporting Person's cover page, indicating the aggregate number and percentage of shares of the issuer's common stock beneficially owned by each Reporting Person, are incorporated</w:t>
      </w:r>
    </w:p>
    <w:p>
      <w:pPr>
        <w:spacing w:after="0" w:line="1" w:lineRule="exact"/>
        <w:rPr>
          <w:sz w:val="20"/>
          <w:szCs w:val="20"/>
          <w:color w:val="auto"/>
        </w:rPr>
      </w:pPr>
    </w:p>
    <w:p>
      <w:pPr>
        <w:jc w:val="both"/>
        <w:ind w:left="920" w:right="140" w:hanging="912"/>
        <w:spacing w:after="0" w:line="246"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herein by reference. The total number of shares which are beneficially owned by the Reporting Persons is 6,329,010 shares, or approximately 19.89% of the outstanding shares of the issuer's common stock. The ownership percentages were calculated based on 31,816,681 outstanding shares as of May 7, 2026, as reported by the issuer.</w:t>
      </w:r>
    </w:p>
    <w:p>
      <w:pPr>
        <w:spacing w:after="0" w:line="16" w:lineRule="exact"/>
        <w:rPr>
          <w:rFonts w:ascii="Times New Roman" w:cs="Times New Roman" w:eastAsia="Times New Roman" w:hAnsi="Times New Roman"/>
          <w:sz w:val="21"/>
          <w:szCs w:val="21"/>
          <w:color w:val="auto"/>
        </w:rPr>
      </w:pPr>
    </w:p>
    <w:p>
      <w:pPr>
        <w:ind w:left="920" w:right="10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each Reporting Person to Rows 7 through 10 on the cover page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Trust was established on December 31, 2025, and 4,722,686 shares of the issuer held by the Trust were acquired by a gift from Ms. Vahaviolos on the same date.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Other than as described herein, no other person is known to have the right to receive and the power to direct the</w:t>
      </w:r>
    </w:p>
    <w:p>
      <w:pPr>
        <w:spacing w:after="0" w:line="14" w:lineRule="exact"/>
        <w:rPr>
          <w:rFonts w:ascii="Times New Roman" w:cs="Times New Roman" w:eastAsia="Times New Roman" w:hAnsi="Times New Roman"/>
          <w:sz w:val="39"/>
          <w:szCs w:val="39"/>
          <w:color w:val="auto"/>
          <w:vertAlign w:val="subscript"/>
        </w:rPr>
      </w:pPr>
    </w:p>
    <w:p>
      <w:pPr>
        <w:ind w:left="920" w:right="1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dividends from, or the proceeds from the sale of, such common stock beneficially owned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1.1 - Joint Filing Agreement of the Reporting Persons (previously filed as Exhibit 1.1 to the Schedule 13D filed with the Securities and Exchange Commission on March 31, 2026 (File No. 005-85079)).</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Stephanie Foglia</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Stephanie Foglia</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Stephanie Foglia</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2025 Irrevocable Two-Year Grantor Retained Annuity Trust of</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Aspasia F. Vahaviolos</w:t>
      </w:r>
    </w:p>
    <w:p>
      <w:pPr>
        <w:spacing w:after="0" w:line="128"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Stephanie Foglia</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Stephanie Foglia/Trustee</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2026-06-04T15:15:51Z</dcterms:created>
  <dcterms:modified xsi:type="dcterms:W3CDTF">2026-06-04T15:15:51Z</dcterms:modified>
</cp:coreProperties>
</file>