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Hammad Hanei Wail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195 CLARKSVILLE RD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PRINCETON JUNCTION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Mistras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Operating Officer</w:t>
      </w:r>
    </w:p>
    <w:p>
      <w:pPr>
        <w:spacing w:after="0" w:line="5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1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08550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JUNCTION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6,384</w:t>
            </w:r>
          </w:p>
        </w:tc>
        <w:tc>
          <w:tcPr>
            <w:tcW w:w="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10.79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58,595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29,762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88,357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an award of restricted stock units for payment of a performance award earned, which vest on December 31 in 2026, 2027, 2028 and 2029.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Form 4A is submitted to correct the transaction code on the above 3/25/2025 transaction from Code D to Code F, and the signature line of the attorney-in-fact.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/s/Laura Boswell,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27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Hammad Hanei Wail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738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18025" TargetMode="External"/><Relationship Id="rId14" Type="http://schemas.openxmlformats.org/officeDocument/2006/relationships/hyperlink" Target="http://www.sec.gov/cgi-bin/browse-edgar?action=getcompany&amp;CIK=00014361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2026-03-09T20:24:39Z</dcterms:created>
  <dcterms:modified xsi:type="dcterms:W3CDTF">2026-03-09T20:24:39Z</dcterms:modified>
</cp:coreProperties>
</file>