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38" w:orient="portrait"/>
          <w:cols w:equalWidth="0" w:num="1">
            <w:col w:w="10940"/>
          </w:cols>
          <w:pgMar w:left="480" w:top="230" w:right="479" w:bottom="2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Foglia Stephanie Athena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12/31/2025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Mistras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6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20" w:type="dxa"/>
            <w:vAlign w:val="bottom"/>
          </w:tcPr>
          <w:p>
            <w:pPr>
              <w:ind w:left="40"/>
              <w:spacing w:after="0"/>
              <w:rPr>
                <w:sz w:val="20"/>
                <w:szCs w:val="20"/>
                <w:color w:val="auto"/>
              </w:rPr>
            </w:pPr>
            <w:r>
              <w:rPr>
                <w:rFonts w:ascii="Arial" w:cs="Arial" w:eastAsia="Arial" w:hAnsi="Arial"/>
                <w:sz w:val="15"/>
                <w:szCs w:val="15"/>
                <w:color w:val="auto"/>
              </w:rPr>
              <w:t>(Last)</w:t>
            </w:r>
          </w:p>
        </w:tc>
        <w:tc>
          <w:tcPr>
            <w:tcW w:w="740" w:type="dxa"/>
            <w:vAlign w:val="bottom"/>
          </w:tcPr>
          <w:p>
            <w:pPr>
              <w:ind w:left="4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195 CLARKKSVILLE ROAD</w:t>
            </w:r>
          </w:p>
        </w:tc>
      </w:tr>
      <w:tr>
        <w:trPr>
          <w:trHeight w:val="237"/>
        </w:trPr>
        <w:tc>
          <w:tcPr>
            <w:tcW w:w="10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102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760" w:type="dxa"/>
            <w:vAlign w:val="bottom"/>
            <w:gridSpan w:val="2"/>
          </w:tcPr>
          <w:p>
            <w:pPr>
              <w:ind w:left="40"/>
              <w:spacing w:after="0" w:line="327" w:lineRule="exact"/>
              <w:rPr>
                <w:sz w:val="20"/>
                <w:szCs w:val="20"/>
                <w:color w:val="auto"/>
              </w:rPr>
            </w:pPr>
            <w:r>
              <w:rPr>
                <w:rFonts w:ascii="Times New Roman" w:cs="Times New Roman" w:eastAsia="Times New Roman" w:hAnsi="Times New Roman"/>
                <w:sz w:val="19"/>
                <w:szCs w:val="19"/>
                <w:color w:val="0000FF"/>
              </w:rPr>
              <w:t xml:space="preserve">PRINCETON </w:t>
            </w:r>
            <w:r>
              <w:rPr>
                <w:rFonts w:ascii="Times New Roman" w:cs="Times New Roman" w:eastAsia="Times New Roman" w:hAnsi="Times New Roman"/>
                <w:sz w:val="37"/>
                <w:szCs w:val="37"/>
                <w:color w:val="0000FF"/>
                <w:vertAlign w:val="subscript"/>
              </w:rPr>
              <w:t>NJ</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08550</w:t>
            </w: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JUNCTION</w:t>
            </w: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6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22"/>
              <w:spacing w:after="0"/>
              <w:rPr>
                <w:sz w:val="20"/>
                <w:szCs w:val="20"/>
                <w:color w:val="auto"/>
              </w:rPr>
            </w:pPr>
            <w:r>
              <w:rPr>
                <w:rFonts w:ascii="Times New Roman" w:cs="Times New Roman" w:eastAsia="Times New Roman" w:hAnsi="Times New Roman"/>
                <w:sz w:val="20"/>
                <w:szCs w:val="20"/>
                <w:color w:val="0000FF"/>
                <w:w w:val="97"/>
              </w:rPr>
              <w:t>1,393,324</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7"/>
              </w:rPr>
              <w:t>5,692</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Spouse</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15,366</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Child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52,547</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GRAT</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20,106</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Child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52,547</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GRAT</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19,005</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Child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54,008</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GRAT</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Borders>
              <w:bottom w:val="single" w:sz="8" w:color="2C2C2C"/>
            </w:tcBorders>
          </w:tcPr>
          <w:p>
            <w:pPr>
              <w:jc w:val="center"/>
              <w:ind w:left="1422"/>
              <w:spacing w:after="0"/>
              <w:rPr>
                <w:sz w:val="20"/>
                <w:szCs w:val="20"/>
                <w:color w:val="auto"/>
              </w:rPr>
            </w:pPr>
            <w:r>
              <w:rPr>
                <w:rFonts w:ascii="Times New Roman" w:cs="Times New Roman" w:eastAsia="Times New Roman" w:hAnsi="Times New Roman"/>
                <w:sz w:val="20"/>
                <w:szCs w:val="20"/>
                <w:color w:val="0000FF"/>
                <w:w w:val="97"/>
              </w:rPr>
              <w:t>5,251,358</w:t>
            </w:r>
          </w:p>
        </w:tc>
        <w:tc>
          <w:tcPr>
            <w:tcW w:w="102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By GRAT</w:t>
            </w:r>
            <w:r>
              <w:rPr>
                <w:rFonts w:ascii="Times New Roman" w:cs="Times New Roman" w:eastAsia="Times New Roman" w:hAnsi="Times New Roman"/>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trustee for the 2025 Irrevocable Two-Year Grantor Retained Annuity Trust of Aspasia F. Vahaviolos ("GRAT") and holds sole power over the voting and disposition of the issuer's common stock held by the GRAT. The reporting person disclaims beneficial ownership of these shares except to the extent of her pecuniary interest therein.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Stephanie Athena</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5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3"/>
              </w:rPr>
              <w:t>Foglia</w:t>
            </w:r>
          </w:p>
        </w:tc>
        <w:tc>
          <w:tcPr>
            <w:tcW w:w="1100" w:type="dxa"/>
            <w:vAlign w:val="bottom"/>
            <w:tcBorders>
              <w:top w:val="single" w:sz="8" w:color="auto"/>
              <w:bottom w:val="single" w:sz="8" w:color="auto"/>
            </w:tcBorders>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2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82289" TargetMode="External"/><Relationship Id="rId11" Type="http://schemas.openxmlformats.org/officeDocument/2006/relationships/hyperlink" Target="http://www.sec.gov/cgi-bin/browse-edgar?action=getcompany&amp;CIK=0001436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2026-06-04T15:09:51Z</dcterms:created>
  <dcterms:modified xsi:type="dcterms:W3CDTF">2026-06-04T15:09:51Z</dcterms:modified>
</cp:coreProperties>
</file>