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Lange Michael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10/07/2009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Mistras Group,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MISTRAS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195 CLARKSVILLE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6"/>
              </w:rPr>
              <w:t>PRINCETON</w:t>
            </w:r>
          </w:p>
        </w:tc>
        <w:tc>
          <w:tcPr>
            <w:tcW w:w="680" w:type="dxa"/>
            <w:vAlign w:val="bottom"/>
          </w:tcPr>
          <w:p>
            <w:pPr>
              <w:ind w:left="60"/>
              <w:spacing w:after="0"/>
              <w:rPr>
                <w:sz w:val="20"/>
                <w:szCs w:val="20"/>
                <w:color w:val="auto"/>
              </w:rPr>
            </w:pPr>
            <w:r>
              <w:rPr>
                <w:rFonts w:ascii="Arial" w:cs="Arial" w:eastAsia="Arial" w:hAnsi="Arial"/>
                <w:sz w:val="18"/>
                <w:szCs w:val="18"/>
                <w:color w:val="0000FF"/>
              </w:rPr>
              <w:t>NJ</w:t>
            </w:r>
          </w:p>
        </w:tc>
        <w:tc>
          <w:tcPr>
            <w:tcW w:w="880" w:type="dxa"/>
            <w:vAlign w:val="bottom"/>
          </w:tcPr>
          <w:p>
            <w:pPr>
              <w:jc w:val="right"/>
              <w:spacing w:after="0"/>
              <w:rPr>
                <w:sz w:val="20"/>
                <w:szCs w:val="20"/>
                <w:color w:val="auto"/>
              </w:rPr>
            </w:pPr>
            <w:r>
              <w:rPr>
                <w:rFonts w:ascii="Arial" w:cs="Arial" w:eastAsia="Arial" w:hAnsi="Arial"/>
                <w:sz w:val="18"/>
                <w:szCs w:val="18"/>
                <w:color w:val="0000FF"/>
              </w:rPr>
              <w:t>08550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rPr>
              <w:t>JUNCTION</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6"/>
        <w:spacing w:after="0"/>
        <w:rPr>
          <w:sz w:val="20"/>
          <w:szCs w:val="20"/>
          <w:color w:val="auto"/>
        </w:rPr>
      </w:pPr>
      <w:r>
        <w:rPr>
          <w:rFonts w:ascii="Arial" w:cs="Arial" w:eastAsia="Arial" w:hAnsi="Arial"/>
          <w:sz w:val="18"/>
          <w:szCs w:val="18"/>
          <w:color w:val="0000FF"/>
        </w:rPr>
        <w:t>Group EVP, Services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2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387"/>
              <w:spacing w:after="0"/>
              <w:rPr>
                <w:sz w:val="20"/>
                <w:szCs w:val="20"/>
                <w:color w:val="auto"/>
              </w:rPr>
            </w:pPr>
            <w:r>
              <w:rPr>
                <w:rFonts w:ascii="Arial" w:cs="Arial" w:eastAsia="Arial" w:hAnsi="Arial"/>
                <w:sz w:val="18"/>
                <w:szCs w:val="18"/>
                <w:color w:val="0000FF"/>
              </w:rPr>
              <w:t>624,000</w:t>
            </w:r>
          </w:p>
        </w:tc>
        <w:tc>
          <w:tcPr>
            <w:tcW w:w="3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or</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60" w:type="dxa"/>
            <w:vAlign w:val="bottom"/>
            <w:gridSpan w:val="3"/>
          </w:tcPr>
          <w:p>
            <w:pPr>
              <w:ind w:left="20"/>
              <w:spacing w:after="0"/>
              <w:rPr>
                <w:sz w:val="20"/>
                <w:szCs w:val="20"/>
                <w:color w:val="auto"/>
              </w:rPr>
            </w:pPr>
            <w:r>
              <w:rPr>
                <w:rFonts w:ascii="Arial" w:cs="Arial" w:eastAsia="Arial" w:hAnsi="Arial"/>
                <w:sz w:val="14"/>
                <w:szCs w:val="14"/>
                <w:color w:val="008000"/>
                <w:w w:val="92"/>
              </w:rPr>
              <w:t>Exhibit List - Exhibit 24-Limited Power of Attorney for Section 16(a) Reporting</w:t>
            </w: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60" w:type="dxa"/>
            <w:vAlign w:val="bottom"/>
            <w:gridSpan w:val="4"/>
          </w:tcPr>
          <w:p>
            <w:pPr>
              <w:spacing w:after="0"/>
              <w:rPr>
                <w:sz w:val="20"/>
                <w:szCs w:val="20"/>
                <w:color w:val="auto"/>
              </w:rPr>
            </w:pPr>
            <w:r>
              <w:rPr>
                <w:rFonts w:ascii="Arial" w:cs="Arial" w:eastAsia="Arial" w:hAnsi="Arial"/>
                <w:sz w:val="18"/>
                <w:szCs w:val="18"/>
                <w:color w:val="0000FF"/>
                <w:w w:val="91"/>
              </w:rPr>
              <w:t>/s/ Paul Peterik, Attorney-in-</w:t>
            </w:r>
          </w:p>
        </w:tc>
        <w:tc>
          <w:tcPr>
            <w:tcW w:w="2480" w:type="dxa"/>
            <w:vAlign w:val="bottom"/>
            <w:gridSpan w:val="4"/>
            <w:vMerge w:val="restart"/>
          </w:tcPr>
          <w:p>
            <w:pPr>
              <w:ind w:left="240"/>
              <w:spacing w:after="0"/>
              <w:rPr>
                <w:sz w:val="20"/>
                <w:szCs w:val="20"/>
                <w:color w:val="auto"/>
              </w:rPr>
            </w:pPr>
            <w:r>
              <w:rPr>
                <w:rFonts w:ascii="Arial" w:cs="Arial" w:eastAsia="Arial" w:hAnsi="Arial"/>
                <w:sz w:val="18"/>
                <w:szCs w:val="18"/>
                <w:color w:val="0000FF"/>
              </w:rPr>
              <w:t>10/07/2009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820" w:type="dxa"/>
            <w:vAlign w:val="bottom"/>
            <w:tcBorders>
              <w:top w:val="single" w:sz="8" w:color="auto"/>
            </w:tcBorders>
            <w:vMerge w:val="restart"/>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551"/>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jc w:val="both"/>
        <w:ind w:left="8" w:right="559" w:firstLine="280"/>
        <w:spacing w:after="0" w:line="264" w:lineRule="auto"/>
        <w:rPr>
          <w:sz w:val="20"/>
          <w:szCs w:val="20"/>
          <w:color w:val="auto"/>
        </w:rPr>
      </w:pPr>
      <w:r>
        <w:rPr>
          <w:rFonts w:ascii="Arial" w:cs="Arial" w:eastAsia="Arial" w:hAnsi="Arial"/>
          <w:sz w:val="18"/>
          <w:szCs w:val="18"/>
          <w:color w:val="auto"/>
        </w:rPr>
        <w:t>Know all by these presents, that the undersigned, as a Section 16 reporting person of Mistras Group, Inc.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hereby constitutes and appoints each of </w:t>
      </w:r>
      <w:r>
        <w:rPr>
          <w:rFonts w:ascii="Arial" w:cs="Arial" w:eastAsia="Arial" w:hAnsi="Arial"/>
          <w:sz w:val="18"/>
          <w:szCs w:val="18"/>
          <w:b w:val="1"/>
          <w:bCs w:val="1"/>
          <w:color w:val="auto"/>
        </w:rPr>
        <w:t>Sotirios J. Vahaviolos</w:t>
      </w:r>
      <w:r>
        <w:rPr>
          <w:rFonts w:ascii="Arial" w:cs="Arial" w:eastAsia="Arial" w:hAnsi="Arial"/>
          <w:sz w:val="18"/>
          <w:szCs w:val="18"/>
          <w:color w:val="auto"/>
        </w:rPr>
        <w:t xml:space="preserve">, </w:t>
      </w:r>
      <w:r>
        <w:rPr>
          <w:rFonts w:ascii="Arial" w:cs="Arial" w:eastAsia="Arial" w:hAnsi="Arial"/>
          <w:sz w:val="18"/>
          <w:szCs w:val="18"/>
          <w:b w:val="1"/>
          <w:bCs w:val="1"/>
          <w:color w:val="auto"/>
        </w:rPr>
        <w:t>Paul Peterik</w:t>
      </w:r>
      <w:r>
        <w:rPr>
          <w:rFonts w:ascii="Arial" w:cs="Arial" w:eastAsia="Arial" w:hAnsi="Arial"/>
          <w:sz w:val="18"/>
          <w:szCs w:val="18"/>
          <w:color w:val="auto"/>
        </w:rPr>
        <w:t xml:space="preserve"> and </w:t>
      </w:r>
      <w:r>
        <w:rPr>
          <w:rFonts w:ascii="Arial" w:cs="Arial" w:eastAsia="Arial" w:hAnsi="Arial"/>
          <w:sz w:val="18"/>
          <w:szCs w:val="18"/>
          <w:b w:val="1"/>
          <w:bCs w:val="1"/>
          <w:color w:val="auto"/>
        </w:rPr>
        <w:t>Mike Kandell</w:t>
      </w:r>
      <w:r>
        <w:rPr>
          <w:rFonts w:ascii="Arial" w:cs="Arial" w:eastAsia="Arial" w:hAnsi="Arial"/>
          <w:sz w:val="18"/>
          <w:szCs w:val="18"/>
          <w:color w:val="auto"/>
        </w:rPr>
        <w:t>, signing singly, the undersigned’s true and lawful attorney-in-fact to:</w:t>
      </w:r>
    </w:p>
    <w:p>
      <w:pPr>
        <w:spacing w:after="0" w:line="181" w:lineRule="exact"/>
        <w:rPr>
          <w:sz w:val="20"/>
          <w:szCs w:val="20"/>
          <w:color w:val="auto"/>
        </w:rPr>
      </w:pPr>
    </w:p>
    <w:p>
      <w:pPr>
        <w:jc w:val="both"/>
        <w:ind w:left="348" w:right="819" w:hanging="348"/>
        <w:spacing w:after="0" w:line="257" w:lineRule="auto"/>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 Form ID, including amendments thereto, and any other documents necessary or appropriate to obtain codes and passwords enabling the undersigned to make electronic filings with the SEC of reports required by Section 16(a) of the Securities Exchange Act of 1934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any rule or regulation of the SEC;</w:t>
      </w:r>
    </w:p>
    <w:p>
      <w:pPr>
        <w:spacing w:after="0" w:line="188" w:lineRule="exact"/>
        <w:rPr>
          <w:rFonts w:ascii="Arial" w:cs="Arial" w:eastAsia="Arial" w:hAnsi="Arial"/>
          <w:sz w:val="18"/>
          <w:szCs w:val="18"/>
          <w:color w:val="auto"/>
        </w:rPr>
      </w:pPr>
    </w:p>
    <w:p>
      <w:pPr>
        <w:jc w:val="both"/>
        <w:ind w:left="348" w:right="819" w:hanging="348"/>
        <w:spacing w:after="0" w:line="259" w:lineRule="auto"/>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as a Section 16 reporting person of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86" w:lineRule="exact"/>
        <w:rPr>
          <w:rFonts w:ascii="Arial" w:cs="Arial" w:eastAsia="Arial" w:hAnsi="Arial"/>
          <w:sz w:val="18"/>
          <w:szCs w:val="18"/>
          <w:color w:val="auto"/>
        </w:rPr>
      </w:pPr>
    </w:p>
    <w:p>
      <w:pPr>
        <w:jc w:val="both"/>
        <w:ind w:left="348" w:right="819" w:hanging="348"/>
        <w:spacing w:after="0" w:line="264" w:lineRule="auto"/>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or other form or report, and timely file such form or report with the SEC and any stock exchange or similar authority; and</w:t>
      </w:r>
    </w:p>
    <w:p>
      <w:pPr>
        <w:spacing w:after="0" w:line="181" w:lineRule="exact"/>
        <w:rPr>
          <w:rFonts w:ascii="Arial" w:cs="Arial" w:eastAsia="Arial" w:hAnsi="Arial"/>
          <w:sz w:val="18"/>
          <w:szCs w:val="18"/>
          <w:color w:val="auto"/>
        </w:rPr>
      </w:pPr>
    </w:p>
    <w:p>
      <w:pPr>
        <w:jc w:val="both"/>
        <w:ind w:left="348" w:right="819" w:hanging="348"/>
        <w:spacing w:after="0" w:line="257" w:lineRule="auto"/>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8" w:lineRule="exact"/>
        <w:rPr>
          <w:sz w:val="20"/>
          <w:szCs w:val="20"/>
          <w:color w:val="auto"/>
        </w:rPr>
      </w:pPr>
    </w:p>
    <w:p>
      <w:pPr>
        <w:jc w:val="both"/>
        <w:ind w:left="8" w:right="559" w:firstLine="280"/>
        <w:spacing w:after="0" w:line="291"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40" w:lineRule="exact"/>
        <w:rPr>
          <w:sz w:val="20"/>
          <w:szCs w:val="20"/>
          <w:color w:val="auto"/>
        </w:rPr>
      </w:pPr>
    </w:p>
    <w:p>
      <w:pPr>
        <w:jc w:val="both"/>
        <w:ind w:left="8" w:right="559" w:firstLine="280"/>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41" w:lineRule="exact"/>
        <w:rPr>
          <w:sz w:val="20"/>
          <w:szCs w:val="20"/>
          <w:color w:val="auto"/>
        </w:rPr>
      </w:pPr>
    </w:p>
    <w:p>
      <w:pPr>
        <w:jc w:val="both"/>
        <w:ind w:left="8" w:right="559" w:firstLine="280"/>
        <w:spacing w:after="0" w:line="277" w:lineRule="auto"/>
        <w:rPr>
          <w:sz w:val="20"/>
          <w:szCs w:val="20"/>
          <w:color w:val="auto"/>
        </w:rPr>
      </w:pPr>
      <w:r>
        <w:rPr>
          <w:rFonts w:ascii="Arial" w:cs="Arial" w:eastAsia="Arial" w:hAnsi="Arial"/>
          <w:sz w:val="18"/>
          <w:szCs w:val="18"/>
          <w:color w:val="auto"/>
        </w:rPr>
        <w:t>IN WITNESS WHEREOF, the undersigned has caused this Power of Attorney to be executed as of this 2nd day of October, 2009.</w:t>
      </w:r>
    </w:p>
    <w:p>
      <w:pPr>
        <w:spacing w:after="0" w:line="126" w:lineRule="exact"/>
        <w:rPr>
          <w:sz w:val="20"/>
          <w:szCs w:val="20"/>
          <w:color w:val="auto"/>
        </w:rPr>
      </w:pPr>
    </w:p>
    <w:p>
      <w:pPr>
        <w:ind w:left="4388"/>
        <w:spacing w:after="0"/>
        <w:tabs>
          <w:tab w:leader="none" w:pos="5607"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b w:val="1"/>
          <w:bCs w:val="1"/>
          <w:color w:val="auto"/>
        </w:rPr>
        <w:t xml:space="preserve"> </w:t>
      </w:r>
      <w:r>
        <w:rPr>
          <w:rFonts w:ascii="Arial" w:cs="Arial" w:eastAsia="Arial" w:hAnsi="Arial"/>
          <w:sz w:val="18"/>
          <w:szCs w:val="18"/>
          <w:color w:val="auto"/>
        </w:rPr>
        <w:t>J. L</w:t>
      </w:r>
      <w:r>
        <w:rPr>
          <w:rFonts w:ascii="Arial" w:cs="Arial" w:eastAsia="Arial" w:hAnsi="Arial"/>
          <w:sz w:val="12"/>
          <w:szCs w:val="12"/>
          <w:color w:val="auto"/>
        </w:rPr>
        <w:t>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-7620</wp:posOffset>
            </wp:positionV>
            <wp:extent cx="17354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35455" cy="8890"/>
                    </a:xfrm>
                    <a:prstGeom prst="rect">
                      <a:avLst/>
                    </a:prstGeom>
                    <a:noFill/>
                  </pic:spPr>
                </pic:pic>
              </a:graphicData>
            </a:graphic>
          </wp:anchor>
        </w:drawing>
      </w:r>
    </w:p>
    <w:p>
      <w:pPr>
        <w:spacing w:after="0" w:line="182" w:lineRule="exact"/>
        <w:rPr>
          <w:sz w:val="20"/>
          <w:szCs w:val="20"/>
          <w:color w:val="auto"/>
        </w:rPr>
      </w:pPr>
    </w:p>
    <w:p>
      <w:pPr>
        <w:ind w:left="4388"/>
        <w:spacing w:after="0"/>
        <w:tabs>
          <w:tab w:leader="none" w:pos="5607"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7"/>
          <w:szCs w:val="17"/>
          <w:color w:val="auto"/>
        </w:rPr>
        <w:t>M</w:t>
      </w:r>
      <w:r>
        <w:rPr>
          <w:rFonts w:ascii="Arial" w:cs="Arial" w:eastAsia="Arial" w:hAnsi="Arial"/>
          <w:sz w:val="11"/>
          <w:szCs w:val="11"/>
          <w:color w:val="auto"/>
        </w:rPr>
        <w:t>ICHAEL</w:t>
      </w:r>
      <w:r>
        <w:rPr>
          <w:rFonts w:ascii="Arial" w:cs="Arial" w:eastAsia="Arial" w:hAnsi="Arial"/>
          <w:sz w:val="17"/>
          <w:szCs w:val="17"/>
          <w:color w:val="auto"/>
        </w:rPr>
        <w:t xml:space="preserve"> J. L</w:t>
      </w:r>
      <w:r>
        <w:rPr>
          <w:rFonts w:ascii="Arial" w:cs="Arial" w:eastAsia="Arial" w:hAnsi="Arial"/>
          <w:sz w:val="11"/>
          <w:szCs w:val="11"/>
          <w:color w:val="auto"/>
        </w:rPr>
        <w:t>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-10160</wp:posOffset>
            </wp:positionV>
            <wp:extent cx="1684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84655" cy="8890"/>
                    </a:xfrm>
                    <a:prstGeom prst="rect">
                      <a:avLst/>
                    </a:prstGeom>
                    <a:noFill/>
                  </pic:spPr>
                </pic:pic>
              </a:graphicData>
            </a:graphic>
          </wp:anchor>
        </w:drawing>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473738" TargetMode="External"/><Relationship Id="rId12" Type="http://schemas.openxmlformats.org/officeDocument/2006/relationships/hyperlink" Target="http://www.sec.gov/cgi-bin/browse-edgar?action=getcompany&amp;CIK=00014361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2019-12-24T02:36:52Z</dcterms:created>
  <dcterms:modified xsi:type="dcterms:W3CDTF">2019-12-24T02:36:52Z</dcterms:modified>
</cp:coreProperties>
</file>